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BBD" w:rsidRPr="005666B7" w:rsidRDefault="007521EF" w:rsidP="009B5DD4">
      <w:pPr>
        <w:rPr>
          <w:rFonts w:ascii="Times New Roman" w:hAnsi="Times New Roman" w:cs="Times New Roman"/>
        </w:rPr>
      </w:pPr>
      <w:bookmarkStart w:id="0" w:name="_GoBack"/>
      <w:bookmarkEnd w:id="0"/>
      <w:r>
        <w:rPr>
          <w:rFonts w:ascii="Californian FB" w:hAnsi="Californian FB"/>
          <w:noProof/>
          <w:sz w:val="24"/>
          <w:szCs w:val="24"/>
        </w:rPr>
        <w:drawing>
          <wp:anchor distT="0" distB="0" distL="114300" distR="114300" simplePos="0" relativeHeight="251655680" behindDoc="1" locked="0" layoutInCell="1" allowOverlap="1" wp14:anchorId="247C9529" wp14:editId="5A731086">
            <wp:simplePos x="0" y="0"/>
            <wp:positionH relativeFrom="column">
              <wp:posOffset>1272540</wp:posOffset>
            </wp:positionH>
            <wp:positionV relativeFrom="paragraph">
              <wp:posOffset>99695</wp:posOffset>
            </wp:positionV>
            <wp:extent cx="1691005" cy="800735"/>
            <wp:effectExtent l="0" t="0" r="4445" b="0"/>
            <wp:wrapTight wrapText="bothSides">
              <wp:wrapPolygon edited="0">
                <wp:start x="0" y="0"/>
                <wp:lineTo x="0" y="21069"/>
                <wp:lineTo x="21413" y="21069"/>
                <wp:lineTo x="2141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PH RHO pms.png"/>
                    <pic:cNvPicPr>
                      <a:picLocks noChangeAspect="1" noChangeArrowheads="1"/>
                    </pic:cNvPicPr>
                  </pic:nvPicPr>
                  <pic:blipFill rotWithShape="1">
                    <a:blip r:embed="rId5">
                      <a:extLst>
                        <a:ext uri="{28A0092B-C50C-407E-A947-70E740481C1C}">
                          <a14:useLocalDpi xmlns:a14="http://schemas.microsoft.com/office/drawing/2010/main" val="0"/>
                        </a:ext>
                      </a:extLst>
                    </a:blip>
                    <a:srcRect t="22690" b="16037"/>
                    <a:stretch/>
                  </pic:blipFill>
                  <pic:spPr bwMode="auto">
                    <a:xfrm>
                      <a:off x="0" y="0"/>
                      <a:ext cx="1691005" cy="800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39A0">
        <w:rPr>
          <w:rFonts w:ascii="Times New Roman" w:hAnsi="Times New Roman" w:cs="Times New Roman"/>
          <w:noProof/>
        </w:rPr>
        <w:drawing>
          <wp:anchor distT="0" distB="0" distL="114300" distR="114300" simplePos="0" relativeHeight="251653632" behindDoc="1" locked="0" layoutInCell="1" allowOverlap="1" wp14:anchorId="0B4DBB3A" wp14:editId="40144BAE">
            <wp:simplePos x="0" y="0"/>
            <wp:positionH relativeFrom="column">
              <wp:posOffset>3463925</wp:posOffset>
            </wp:positionH>
            <wp:positionV relativeFrom="paragraph">
              <wp:posOffset>6985</wp:posOffset>
            </wp:positionV>
            <wp:extent cx="1991360" cy="718185"/>
            <wp:effectExtent l="0" t="0" r="8890" b="5715"/>
            <wp:wrapTight wrapText="bothSides">
              <wp:wrapPolygon edited="0">
                <wp:start x="0" y="0"/>
                <wp:lineTo x="0" y="21199"/>
                <wp:lineTo x="21490" y="21199"/>
                <wp:lineTo x="21490" y="0"/>
                <wp:lineTo x="0" y="0"/>
              </wp:wrapPolygon>
            </wp:wrapTight>
            <wp:docPr id="1" name="Picture 1" descr="\\atp\core\Users_Pod1\kerps\My Documents\My Pictures\My Pictures\Logos\SWTRC\SWTRC_LOGOLONG_RGB1_7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p\core\Users_Pod1\kerps\My Documents\My Pictures\My Pictures\Logos\SWTRC\SWTRC_LOGOLONG_RGB1_7_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1360" cy="718185"/>
                    </a:xfrm>
                    <a:prstGeom prst="rect">
                      <a:avLst/>
                    </a:prstGeom>
                    <a:noFill/>
                    <a:ln>
                      <a:noFill/>
                    </a:ln>
                  </pic:spPr>
                </pic:pic>
              </a:graphicData>
            </a:graphic>
          </wp:anchor>
        </w:drawing>
      </w:r>
      <w:r w:rsidR="00AB2386" w:rsidRPr="005666B7">
        <w:rPr>
          <w:rFonts w:ascii="Times New Roman" w:hAnsi="Times New Roman" w:cs="Times New Roman"/>
        </w:rPr>
        <w:tab/>
      </w:r>
      <w:r w:rsidR="00AB2386" w:rsidRPr="005666B7">
        <w:rPr>
          <w:rFonts w:ascii="Times New Roman" w:hAnsi="Times New Roman" w:cs="Times New Roman"/>
        </w:rPr>
        <w:tab/>
      </w:r>
      <w:r w:rsidR="00AB2386" w:rsidRPr="005666B7">
        <w:rPr>
          <w:rFonts w:ascii="Times New Roman" w:hAnsi="Times New Roman" w:cs="Times New Roman"/>
        </w:rPr>
        <w:tab/>
      </w:r>
    </w:p>
    <w:p w:rsidR="0022643D" w:rsidRDefault="0022643D" w:rsidP="009B5DD4">
      <w:pPr>
        <w:spacing w:after="0"/>
        <w:jc w:val="center"/>
        <w:rPr>
          <w:rFonts w:ascii="Times New Roman" w:hAnsi="Times New Roman" w:cs="Times New Roman"/>
          <w:b/>
          <w:sz w:val="48"/>
          <w:szCs w:val="48"/>
        </w:rPr>
      </w:pPr>
    </w:p>
    <w:p w:rsidR="0022643D" w:rsidRDefault="0022643D" w:rsidP="009B5DD4">
      <w:pPr>
        <w:spacing w:after="0"/>
        <w:jc w:val="center"/>
        <w:rPr>
          <w:rFonts w:ascii="Times New Roman" w:hAnsi="Times New Roman" w:cs="Times New Roman"/>
          <w:b/>
          <w:sz w:val="48"/>
          <w:szCs w:val="48"/>
        </w:rPr>
      </w:pPr>
    </w:p>
    <w:p w:rsidR="00AB2386" w:rsidRPr="00D539F6" w:rsidRDefault="00AB2386" w:rsidP="009B5DD4">
      <w:pPr>
        <w:spacing w:after="0"/>
        <w:jc w:val="center"/>
        <w:rPr>
          <w:rFonts w:ascii="Cambria" w:hAnsi="Cambria" w:cs="Times New Roman"/>
          <w:sz w:val="52"/>
          <w:szCs w:val="52"/>
        </w:rPr>
      </w:pPr>
      <w:r w:rsidRPr="00D539F6">
        <w:rPr>
          <w:rFonts w:ascii="Cambria" w:hAnsi="Cambria" w:cs="Times New Roman"/>
          <w:sz w:val="52"/>
          <w:szCs w:val="52"/>
        </w:rPr>
        <w:t>Improving Access to Quality Medical Care</w:t>
      </w:r>
    </w:p>
    <w:p w:rsidR="00AB2386" w:rsidRDefault="00F04331" w:rsidP="009B5DD4">
      <w:pPr>
        <w:rPr>
          <w:rFonts w:ascii="Cambria" w:hAnsi="Cambria" w:cs="Times New Roman"/>
          <w:sz w:val="28"/>
          <w:szCs w:val="28"/>
        </w:rPr>
      </w:pPr>
      <w:r>
        <w:rPr>
          <w:rFonts w:ascii="Cambria" w:hAnsi="Cambria" w:cs="Times New Roman"/>
          <w:noProof/>
          <w:sz w:val="36"/>
          <w:szCs w:val="36"/>
        </w:rPr>
        <mc:AlternateContent>
          <mc:Choice Requires="wps">
            <w:drawing>
              <wp:anchor distT="0" distB="0" distL="114300" distR="114300" simplePos="0" relativeHeight="251654656" behindDoc="0" locked="0" layoutInCell="1" allowOverlap="1">
                <wp:simplePos x="0" y="0"/>
                <wp:positionH relativeFrom="column">
                  <wp:posOffset>569843</wp:posOffset>
                </wp:positionH>
                <wp:positionV relativeFrom="paragraph">
                  <wp:posOffset>127359</wp:posOffset>
                </wp:positionV>
                <wp:extent cx="5963285" cy="0"/>
                <wp:effectExtent l="57150" t="38100" r="56515" b="952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3285"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2131692" id="Straight Connector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0.05pt" to="514.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" strokecolor="#c00000" strokeweight="3pt">
                <v:shadow on="t" color="black" opacity="22937f" origin=",.5" offset="0,.63889mm"/>
                <o:lock v:ext="edit" shapetype="f"/>
              </v:line>
            </w:pict>
          </mc:Fallback>
        </mc:AlternateContent>
      </w:r>
    </w:p>
    <w:p w:rsidR="00F04331" w:rsidRDefault="004C3B96" w:rsidP="009B5DD4">
      <w:pPr>
        <w:spacing w:line="240" w:lineRule="auto"/>
        <w:jc w:val="center"/>
        <w:rPr>
          <w:rFonts w:ascii="Cambria" w:hAnsi="Cambria" w:cs="Times New Roman"/>
          <w:b/>
          <w:color w:val="000000" w:themeColor="text1"/>
          <w:sz w:val="24"/>
          <w:szCs w:val="24"/>
        </w:rPr>
      </w:pPr>
      <w:r w:rsidRPr="00497B9B">
        <w:rPr>
          <w:rFonts w:ascii="Cambria" w:hAnsi="Cambria" w:cs="Times New Roman"/>
          <w:b/>
          <w:color w:val="000000" w:themeColor="text1"/>
          <w:sz w:val="24"/>
          <w:szCs w:val="24"/>
        </w:rPr>
        <w:t xml:space="preserve">The practice and delivery of healthcare is changing, with </w:t>
      </w:r>
      <w:r w:rsidR="00497B9B">
        <w:rPr>
          <w:rFonts w:ascii="Cambria" w:hAnsi="Cambria" w:cs="Times New Roman"/>
          <w:b/>
          <w:color w:val="000000" w:themeColor="text1"/>
          <w:sz w:val="24"/>
          <w:szCs w:val="24"/>
        </w:rPr>
        <w:t xml:space="preserve">an </w:t>
      </w:r>
      <w:r w:rsidR="00497B9B" w:rsidRPr="00497B9B">
        <w:rPr>
          <w:rFonts w:ascii="Cambria" w:hAnsi="Cambria" w:cs="Times New Roman"/>
          <w:b/>
          <w:color w:val="000000" w:themeColor="text1"/>
          <w:sz w:val="24"/>
          <w:szCs w:val="24"/>
        </w:rPr>
        <w:t>emphasis on improving</w:t>
      </w:r>
      <w:r w:rsidRPr="00497B9B">
        <w:rPr>
          <w:rFonts w:ascii="Cambria" w:hAnsi="Cambria" w:cs="Times New Roman"/>
          <w:b/>
          <w:color w:val="000000" w:themeColor="text1"/>
          <w:sz w:val="24"/>
          <w:szCs w:val="24"/>
        </w:rPr>
        <w:t xml:space="preserve"> quality, safety, efficiency, and access to care. Telemedicine c</w:t>
      </w:r>
      <w:r w:rsidR="00497B9B">
        <w:rPr>
          <w:rFonts w:ascii="Cambria" w:hAnsi="Cambria" w:cs="Times New Roman"/>
          <w:b/>
          <w:color w:val="000000" w:themeColor="text1"/>
          <w:sz w:val="24"/>
          <w:szCs w:val="24"/>
        </w:rPr>
        <w:t xml:space="preserve">an help you achieve these goals! </w:t>
      </w:r>
      <w:r w:rsidR="008D1FB0" w:rsidRPr="00497B9B">
        <w:rPr>
          <w:rFonts w:ascii="Cambria" w:hAnsi="Cambria" w:cs="Times New Roman"/>
          <w:b/>
          <w:color w:val="000000" w:themeColor="text1"/>
          <w:sz w:val="24"/>
          <w:szCs w:val="24"/>
        </w:rPr>
        <w:t xml:space="preserve"> </w:t>
      </w:r>
    </w:p>
    <w:p w:rsidR="008D1FB0" w:rsidRPr="00497B9B" w:rsidRDefault="008D1FB0" w:rsidP="009B5DD4">
      <w:pPr>
        <w:spacing w:line="240" w:lineRule="auto"/>
        <w:jc w:val="center"/>
        <w:rPr>
          <w:rFonts w:ascii="Cambria" w:hAnsi="Cambria" w:cs="Times New Roman"/>
          <w:b/>
          <w:sz w:val="24"/>
          <w:szCs w:val="24"/>
        </w:rPr>
      </w:pPr>
      <w:r w:rsidRPr="00497B9B">
        <w:rPr>
          <w:rFonts w:ascii="Cambria" w:hAnsi="Cambria" w:cs="Times New Roman"/>
          <w:b/>
          <w:color w:val="000000" w:themeColor="text1"/>
          <w:sz w:val="24"/>
          <w:szCs w:val="24"/>
        </w:rPr>
        <w:t xml:space="preserve">The </w:t>
      </w:r>
      <w:r w:rsidR="007521EF">
        <w:rPr>
          <w:rFonts w:ascii="Cambria" w:hAnsi="Cambria" w:cs="Times New Roman"/>
          <w:b/>
          <w:color w:val="0000CC"/>
          <w:sz w:val="24"/>
          <w:szCs w:val="24"/>
        </w:rPr>
        <w:t xml:space="preserve">Health Resources &amp; Services Administration </w:t>
      </w:r>
      <w:r w:rsidR="007521EF" w:rsidRPr="007521EF">
        <w:rPr>
          <w:rFonts w:ascii="Cambria" w:hAnsi="Cambria" w:cs="Times New Roman"/>
          <w:b/>
          <w:sz w:val="24"/>
          <w:szCs w:val="24"/>
        </w:rPr>
        <w:t>and</w:t>
      </w:r>
      <w:r w:rsidRPr="007521EF">
        <w:rPr>
          <w:rFonts w:ascii="Cambria" w:hAnsi="Cambria" w:cs="Times New Roman"/>
          <w:b/>
          <w:sz w:val="24"/>
          <w:szCs w:val="24"/>
        </w:rPr>
        <w:t xml:space="preserve"> </w:t>
      </w:r>
      <w:r w:rsidRPr="00497B9B">
        <w:rPr>
          <w:rFonts w:ascii="Cambria" w:hAnsi="Cambria" w:cs="Times New Roman"/>
          <w:b/>
          <w:sz w:val="24"/>
          <w:szCs w:val="24"/>
        </w:rPr>
        <w:t xml:space="preserve">the </w:t>
      </w:r>
      <w:r w:rsidRPr="00F04331">
        <w:rPr>
          <w:rFonts w:ascii="Cambria" w:hAnsi="Cambria" w:cs="Times New Roman"/>
          <w:b/>
          <w:color w:val="0000CC"/>
          <w:sz w:val="24"/>
          <w:szCs w:val="24"/>
        </w:rPr>
        <w:t>Southwest Telehealth Resource Center</w:t>
      </w:r>
      <w:r w:rsidRPr="00497B9B">
        <w:rPr>
          <w:rFonts w:ascii="Cambria" w:hAnsi="Cambria" w:cs="Times New Roman"/>
          <w:b/>
          <w:sz w:val="24"/>
          <w:szCs w:val="24"/>
        </w:rPr>
        <w:t xml:space="preserve"> invite you to </w:t>
      </w:r>
      <w:r w:rsidR="004C3B96" w:rsidRPr="00497B9B">
        <w:rPr>
          <w:rFonts w:ascii="Cambria" w:hAnsi="Cambria" w:cs="Times New Roman"/>
          <w:b/>
          <w:sz w:val="24"/>
          <w:szCs w:val="24"/>
        </w:rPr>
        <w:t xml:space="preserve">a </w:t>
      </w:r>
      <w:r w:rsidR="00497B9B" w:rsidRPr="00497B9B">
        <w:rPr>
          <w:rFonts w:ascii="Cambria" w:hAnsi="Cambria" w:cs="Times New Roman"/>
          <w:b/>
          <w:color w:val="FF0000"/>
          <w:sz w:val="24"/>
          <w:szCs w:val="24"/>
        </w:rPr>
        <w:t>free</w:t>
      </w:r>
      <w:r w:rsidR="00497B9B" w:rsidRPr="00497B9B">
        <w:rPr>
          <w:rFonts w:ascii="Cambria" w:hAnsi="Cambria" w:cs="Times New Roman"/>
          <w:b/>
          <w:sz w:val="24"/>
          <w:szCs w:val="24"/>
        </w:rPr>
        <w:t xml:space="preserve"> </w:t>
      </w:r>
      <w:r w:rsidR="004C3B96" w:rsidRPr="00497B9B">
        <w:rPr>
          <w:rFonts w:ascii="Cambria" w:hAnsi="Cambria" w:cs="Times New Roman"/>
          <w:b/>
          <w:sz w:val="24"/>
          <w:szCs w:val="24"/>
        </w:rPr>
        <w:t>webinar on the implementation and practice of telemedicine.</w:t>
      </w:r>
    </w:p>
    <w:p w:rsidR="004C3B96" w:rsidRPr="009B5DD4" w:rsidRDefault="009B5DD4" w:rsidP="009B5DD4">
      <w:pPr>
        <w:spacing w:after="0"/>
        <w:jc w:val="center"/>
        <w:rPr>
          <w:rFonts w:ascii="Cambria" w:hAnsi="Cambria" w:cs="Times New Roman"/>
          <w:b/>
          <w:sz w:val="48"/>
          <w:szCs w:val="48"/>
        </w:rPr>
      </w:pPr>
      <w:r>
        <w:rPr>
          <w:rFonts w:ascii="Cambria" w:hAnsi="Cambria" w:cs="Times New Roman"/>
          <w:b/>
          <w:sz w:val="48"/>
          <w:szCs w:val="48"/>
        </w:rPr>
        <w:t xml:space="preserve"> </w:t>
      </w:r>
      <w:r w:rsidR="004C3B96">
        <w:rPr>
          <w:rFonts w:ascii="Cambria" w:hAnsi="Cambria" w:cs="Times New Roman"/>
          <w:b/>
          <w:sz w:val="48"/>
          <w:szCs w:val="48"/>
        </w:rPr>
        <w:t>“</w:t>
      </w:r>
      <w:r w:rsidR="004C3B96" w:rsidRPr="009B5DD4">
        <w:rPr>
          <w:rFonts w:ascii="Cambria" w:hAnsi="Cambria" w:cs="Times New Roman"/>
          <w:b/>
          <w:sz w:val="48"/>
          <w:szCs w:val="48"/>
        </w:rPr>
        <w:t xml:space="preserve">Telemedicine </w:t>
      </w:r>
      <w:r w:rsidR="007521EF" w:rsidRPr="009B5DD4">
        <w:rPr>
          <w:rFonts w:ascii="Cambria" w:hAnsi="Cambria" w:cs="Times New Roman"/>
          <w:b/>
          <w:sz w:val="48"/>
          <w:szCs w:val="48"/>
        </w:rPr>
        <w:t>101</w:t>
      </w:r>
      <w:r w:rsidR="00CD216D">
        <w:rPr>
          <w:rFonts w:ascii="Cambria" w:hAnsi="Cambria" w:cs="Times New Roman"/>
          <w:b/>
          <w:sz w:val="48"/>
          <w:szCs w:val="48"/>
        </w:rPr>
        <w:t xml:space="preserve"> for Tribal Organizations</w:t>
      </w:r>
      <w:r w:rsidR="004C3B96" w:rsidRPr="009B5DD4">
        <w:rPr>
          <w:rFonts w:ascii="Cambria" w:hAnsi="Cambria" w:cs="Times New Roman"/>
          <w:b/>
          <w:sz w:val="48"/>
          <w:szCs w:val="48"/>
        </w:rPr>
        <w:t>”</w:t>
      </w:r>
    </w:p>
    <w:p w:rsidR="009B5DD4" w:rsidRPr="009B5DD4" w:rsidRDefault="009B5DD4" w:rsidP="009B5DD4">
      <w:pPr>
        <w:spacing w:after="0" w:line="240" w:lineRule="auto"/>
        <w:jc w:val="center"/>
        <w:rPr>
          <w:rFonts w:ascii="Cambria" w:hAnsi="Cambria" w:cs="Times New Roman"/>
          <w:b/>
          <w:sz w:val="40"/>
          <w:szCs w:val="40"/>
        </w:rPr>
      </w:pPr>
      <w:r w:rsidRPr="009B5DD4">
        <w:rPr>
          <w:rFonts w:ascii="Cambria" w:hAnsi="Cambria" w:cs="Times New Roman"/>
          <w:b/>
          <w:sz w:val="40"/>
          <w:szCs w:val="40"/>
        </w:rPr>
        <w:lastRenderedPageBreak/>
        <w:t>May 22, 2018</w:t>
      </w:r>
    </w:p>
    <w:p w:rsidR="009B5DD4" w:rsidRPr="009B5DD4" w:rsidRDefault="009B5DD4" w:rsidP="009B5DD4">
      <w:pPr>
        <w:spacing w:line="240" w:lineRule="auto"/>
        <w:jc w:val="center"/>
        <w:rPr>
          <w:rFonts w:ascii="Cambria" w:hAnsi="Cambria" w:cs="Times New Roman"/>
          <w:b/>
          <w:sz w:val="28"/>
          <w:szCs w:val="28"/>
        </w:rPr>
      </w:pPr>
      <w:r w:rsidRPr="009B5DD4">
        <w:rPr>
          <w:rFonts w:ascii="Cambria" w:hAnsi="Cambria" w:cs="Times New Roman"/>
          <w:b/>
          <w:sz w:val="28"/>
          <w:szCs w:val="28"/>
        </w:rPr>
        <w:t xml:space="preserve">11:00 – 12:00pm PDT </w:t>
      </w:r>
    </w:p>
    <w:p w:rsidR="00497B9B" w:rsidRDefault="00497B9B" w:rsidP="00497B9B">
      <w:pPr>
        <w:rPr>
          <w:rFonts w:ascii="Cambria" w:hAnsi="Cambria" w:cs="Times New Roman"/>
          <w:b/>
          <w:sz w:val="24"/>
          <w:szCs w:val="24"/>
        </w:rPr>
      </w:pPr>
      <w:r>
        <w:rPr>
          <w:rFonts w:ascii="Cambria" w:hAnsi="Cambria" w:cs="Times New Roman"/>
          <w:b/>
          <w:sz w:val="48"/>
          <w:szCs w:val="48"/>
        </w:rPr>
        <w:tab/>
      </w:r>
      <w:r>
        <w:rPr>
          <w:rFonts w:ascii="Cambria" w:hAnsi="Cambria" w:cs="Times New Roman"/>
          <w:b/>
          <w:sz w:val="24"/>
          <w:szCs w:val="24"/>
        </w:rPr>
        <w:t xml:space="preserve">This is an opportunity </w:t>
      </w:r>
      <w:r w:rsidR="001D2E9C">
        <w:rPr>
          <w:rFonts w:ascii="Cambria" w:hAnsi="Cambria" w:cs="Times New Roman"/>
          <w:b/>
          <w:sz w:val="24"/>
          <w:szCs w:val="24"/>
        </w:rPr>
        <w:t xml:space="preserve">for tribal organizations </w:t>
      </w:r>
      <w:r>
        <w:rPr>
          <w:rFonts w:ascii="Cambria" w:hAnsi="Cambria" w:cs="Times New Roman"/>
          <w:b/>
          <w:sz w:val="24"/>
          <w:szCs w:val="24"/>
        </w:rPr>
        <w:t>to learn:</w:t>
      </w:r>
    </w:p>
    <w:p w:rsidR="00497B9B" w:rsidRDefault="00497B9B" w:rsidP="00497B9B">
      <w:pPr>
        <w:pStyle w:val="ListParagraph"/>
        <w:numPr>
          <w:ilvl w:val="0"/>
          <w:numId w:val="1"/>
        </w:numPr>
        <w:rPr>
          <w:rFonts w:ascii="Cambria" w:hAnsi="Cambria" w:cs="Times New Roman"/>
          <w:b/>
          <w:sz w:val="24"/>
          <w:szCs w:val="24"/>
        </w:rPr>
      </w:pPr>
      <w:r>
        <w:rPr>
          <w:rFonts w:ascii="Cambria" w:hAnsi="Cambria" w:cs="Times New Roman"/>
          <w:b/>
          <w:sz w:val="24"/>
          <w:szCs w:val="24"/>
        </w:rPr>
        <w:t>What is telemedicine?</w:t>
      </w:r>
    </w:p>
    <w:p w:rsidR="00497B9B" w:rsidRDefault="00497B9B" w:rsidP="00497B9B">
      <w:pPr>
        <w:pStyle w:val="ListParagraph"/>
        <w:numPr>
          <w:ilvl w:val="0"/>
          <w:numId w:val="1"/>
        </w:numPr>
        <w:rPr>
          <w:rFonts w:ascii="Cambria" w:hAnsi="Cambria" w:cs="Times New Roman"/>
          <w:b/>
          <w:sz w:val="24"/>
          <w:szCs w:val="24"/>
        </w:rPr>
      </w:pPr>
      <w:r>
        <w:rPr>
          <w:rFonts w:ascii="Cambria" w:hAnsi="Cambria" w:cs="Times New Roman"/>
          <w:b/>
          <w:sz w:val="24"/>
          <w:szCs w:val="24"/>
        </w:rPr>
        <w:t xml:space="preserve">What are the benefits to </w:t>
      </w:r>
      <w:r w:rsidR="00CD216D">
        <w:rPr>
          <w:rFonts w:ascii="Cambria" w:hAnsi="Cambria" w:cs="Times New Roman"/>
          <w:b/>
          <w:sz w:val="24"/>
          <w:szCs w:val="24"/>
        </w:rPr>
        <w:t xml:space="preserve">tribal </w:t>
      </w:r>
      <w:r>
        <w:rPr>
          <w:rFonts w:ascii="Cambria" w:hAnsi="Cambria" w:cs="Times New Roman"/>
          <w:b/>
          <w:sz w:val="24"/>
          <w:szCs w:val="24"/>
        </w:rPr>
        <w:t>healthcare practitioners &amp; patients?</w:t>
      </w:r>
    </w:p>
    <w:p w:rsidR="00497B9B" w:rsidRPr="00497B9B" w:rsidRDefault="00497B9B" w:rsidP="00497B9B">
      <w:pPr>
        <w:pStyle w:val="ListParagraph"/>
        <w:numPr>
          <w:ilvl w:val="0"/>
          <w:numId w:val="1"/>
        </w:numPr>
        <w:rPr>
          <w:rFonts w:ascii="Cambria" w:hAnsi="Cambria" w:cs="Times New Roman"/>
          <w:b/>
          <w:sz w:val="24"/>
          <w:szCs w:val="24"/>
        </w:rPr>
      </w:pPr>
      <w:r>
        <w:rPr>
          <w:rFonts w:ascii="Cambria" w:hAnsi="Cambria" w:cs="Times New Roman"/>
          <w:b/>
          <w:sz w:val="24"/>
          <w:szCs w:val="24"/>
        </w:rPr>
        <w:t>What resources are available to those who want to get involved?</w:t>
      </w:r>
    </w:p>
    <w:p w:rsidR="004C3B96" w:rsidRDefault="009B5DD4" w:rsidP="008D1FB0">
      <w:pPr>
        <w:spacing w:line="240" w:lineRule="auto"/>
        <w:ind w:left="1440"/>
        <w:rPr>
          <w:rFonts w:ascii="Cambria" w:hAnsi="Cambria" w:cs="Times New Roman"/>
          <w:color w:val="000000" w:themeColor="text1"/>
          <w:sz w:val="24"/>
          <w:szCs w:val="24"/>
        </w:rPr>
      </w:pPr>
      <w:r>
        <w:rPr>
          <w:rFonts w:ascii="Cambria" w:hAnsi="Cambria" w:cs="Times New Roman"/>
          <w:noProof/>
          <w:color w:val="000000" w:themeColor="text1"/>
          <w:sz w:val="24"/>
          <w:szCs w:val="24"/>
        </w:rPr>
        <mc:AlternateContent>
          <mc:Choice Requires="wps">
            <w:drawing>
              <wp:anchor distT="0" distB="0" distL="114300" distR="114300" simplePos="0" relativeHeight="251658752" behindDoc="0" locked="0" layoutInCell="1" allowOverlap="1">
                <wp:simplePos x="0" y="0"/>
                <wp:positionH relativeFrom="column">
                  <wp:posOffset>1425484</wp:posOffset>
                </wp:positionH>
                <wp:positionV relativeFrom="paragraph">
                  <wp:posOffset>119380</wp:posOffset>
                </wp:positionV>
                <wp:extent cx="4996543" cy="1885406"/>
                <wp:effectExtent l="0" t="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543" cy="1885406"/>
                        </a:xfrm>
                        <a:prstGeom prst="rect">
                          <a:avLst/>
                        </a:prstGeom>
                        <a:solidFill>
                          <a:srgbClr val="FFFFFF"/>
                        </a:solidFill>
                        <a:ln w="9525">
                          <a:noFill/>
                          <a:miter lim="800000"/>
                          <a:headEnd/>
                          <a:tailEnd/>
                        </a:ln>
                      </wps:spPr>
                      <wps:txbx>
                        <w:txbxContent>
                          <w:p w:rsidR="007521EF" w:rsidRPr="009B5DD4" w:rsidRDefault="007521EF" w:rsidP="007521EF">
                            <w:pPr>
                              <w:pStyle w:val="NormalWeb"/>
                              <w:spacing w:before="0" w:beforeAutospacing="0" w:after="0" w:afterAutospacing="0" w:line="240" w:lineRule="auto"/>
                              <w:jc w:val="left"/>
                              <w:rPr>
                                <w:rFonts w:asciiTheme="minorHAnsi" w:hAnsiTheme="minorHAnsi" w:cstheme="minorHAnsi"/>
                                <w:sz w:val="22"/>
                                <w:szCs w:val="22"/>
                              </w:rPr>
                            </w:pPr>
                            <w:r w:rsidRPr="009B5DD4">
                              <w:rPr>
                                <w:rFonts w:asciiTheme="minorHAnsi" w:hAnsiTheme="minorHAnsi" w:cstheme="minorHAnsi"/>
                                <w:sz w:val="22"/>
                                <w:szCs w:val="22"/>
                              </w:rPr>
                              <w:t xml:space="preserve">The Director of the SWTRC is </w:t>
                            </w:r>
                            <w:r w:rsidRPr="009B5DD4">
                              <w:rPr>
                                <w:rFonts w:asciiTheme="minorHAnsi" w:hAnsiTheme="minorHAnsi" w:cstheme="minorHAnsi"/>
                                <w:b/>
                                <w:bCs/>
                                <w:sz w:val="22"/>
                                <w:szCs w:val="22"/>
                              </w:rPr>
                              <w:t>Elizabeth Krupinski, PhD</w:t>
                            </w:r>
                            <w:r w:rsidRPr="009B5DD4">
                              <w:rPr>
                                <w:rFonts w:asciiTheme="minorHAnsi" w:hAnsiTheme="minorHAnsi" w:cstheme="minorHAnsi"/>
                                <w:sz w:val="22"/>
                                <w:szCs w:val="22"/>
                              </w:rPr>
                              <w:t xml:space="preserve"> who has been the Associate Director of Evaluation for the Arizona Telemedicine Program since its inception. She has significant experience with the SWTRC Training Course, teaches statistics, created (as the President) the American Telemedicine </w:t>
                            </w:r>
                            <w:r w:rsidR="009B5DD4">
                              <w:rPr>
                                <w:rFonts w:asciiTheme="minorHAnsi" w:hAnsiTheme="minorHAnsi" w:cstheme="minorHAnsi"/>
                                <w:sz w:val="22"/>
                                <w:szCs w:val="22"/>
                              </w:rPr>
                              <w:t xml:space="preserve"> A</w:t>
                            </w:r>
                            <w:r w:rsidRPr="009B5DD4">
                              <w:rPr>
                                <w:rFonts w:asciiTheme="minorHAnsi" w:hAnsiTheme="minorHAnsi" w:cstheme="minorHAnsi"/>
                                <w:sz w:val="22"/>
                                <w:szCs w:val="22"/>
                              </w:rPr>
                              <w:t xml:space="preserve">ssociation’s  (ATA) Training Accreditation Program, chairs the ATA’s Standards &amp; Guidelines Committee, and has published extensively on a variety of telemedicine topics. She oversees the SWTRC, guides development of the programs offered, tools to be developed, and is responsible for collecting and analyzing all data associated with the evaluation of the SWTRC and its performance. </w:t>
                            </w:r>
                          </w:p>
                          <w:p w:rsidR="004C3B96" w:rsidRDefault="004C3B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2.25pt;margin-top:9.4pt;width:393.45pt;height:14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" stroked="f">
                <v:textbox>
                  <w:txbxContent>
                    <w:p w:rsidR="007521EF" w:rsidRPr="009B5DD4" w:rsidRDefault="007521EF" w:rsidP="007521EF">
                      <w:pPr>
                        <w:pStyle w:val="NormalWeb"/>
                        <w:spacing w:before="0" w:beforeAutospacing="0" w:after="0" w:afterAutospacing="0" w:line="240" w:lineRule="auto"/>
                        <w:jc w:val="left"/>
                        <w:rPr>
                          <w:rFonts w:asciiTheme="minorHAnsi" w:hAnsiTheme="minorHAnsi" w:cstheme="minorHAnsi"/>
                          <w:sz w:val="22"/>
                          <w:szCs w:val="22"/>
                        </w:rPr>
                      </w:pPr>
                      <w:r w:rsidRPr="009B5DD4">
                        <w:rPr>
                          <w:rFonts w:asciiTheme="minorHAnsi" w:hAnsiTheme="minorHAnsi" w:cstheme="minorHAnsi"/>
                          <w:sz w:val="22"/>
                          <w:szCs w:val="22"/>
                        </w:rPr>
                        <w:t xml:space="preserve">The Director of the SWTRC is </w:t>
                      </w:r>
                      <w:r w:rsidRPr="009B5DD4">
                        <w:rPr>
                          <w:rFonts w:asciiTheme="minorHAnsi" w:hAnsiTheme="minorHAnsi" w:cstheme="minorHAnsi"/>
                          <w:b/>
                          <w:bCs/>
                          <w:sz w:val="22"/>
                          <w:szCs w:val="22"/>
                        </w:rPr>
                        <w:t>Elizabeth Krupinski, PhD</w:t>
                      </w:r>
                      <w:r w:rsidRPr="009B5DD4">
                        <w:rPr>
                          <w:rFonts w:asciiTheme="minorHAnsi" w:hAnsiTheme="minorHAnsi" w:cstheme="minorHAnsi"/>
                          <w:sz w:val="22"/>
                          <w:szCs w:val="22"/>
                        </w:rPr>
                        <w:t xml:space="preserve"> who has been the Associate Director of Evaluation for the Arizona Telemedicine Program since its inception. She has significant experience with the SWTRC Training Course, teaches statistics, created (as the President) the American Telemedicine </w:t>
                      </w:r>
                      <w:r w:rsidR="009B5DD4">
                        <w:rPr>
                          <w:rFonts w:asciiTheme="minorHAnsi" w:hAnsiTheme="minorHAnsi" w:cstheme="minorHAnsi"/>
                          <w:sz w:val="22"/>
                          <w:szCs w:val="22"/>
                        </w:rPr>
                        <w:t xml:space="preserve"> A</w:t>
                      </w:r>
                      <w:r w:rsidRPr="009B5DD4">
                        <w:rPr>
                          <w:rFonts w:asciiTheme="minorHAnsi" w:hAnsiTheme="minorHAnsi" w:cstheme="minorHAnsi"/>
                          <w:sz w:val="22"/>
                          <w:szCs w:val="22"/>
                        </w:rPr>
                        <w:t xml:space="preserve">ssociation’s  (ATA) Training Accreditation Program, chairs the ATA’s Standards &amp; Guidelines Committee, and has published extensively on a variety of telemedicine topics. </w:t>
                      </w:r>
                      <w:proofErr w:type="gramStart"/>
                      <w:r w:rsidRPr="009B5DD4">
                        <w:rPr>
                          <w:rFonts w:asciiTheme="minorHAnsi" w:hAnsiTheme="minorHAnsi" w:cstheme="minorHAnsi"/>
                          <w:sz w:val="22"/>
                          <w:szCs w:val="22"/>
                        </w:rPr>
                        <w:t>She oversees the SWTRC, guides development of the programs offered, tools to be developed, and is responsible for collecting and analyzing all data associated with the evaluation of the SWTRC and its performance.</w:t>
                      </w:r>
                      <w:proofErr w:type="gramEnd"/>
                      <w:r w:rsidRPr="009B5DD4">
                        <w:rPr>
                          <w:rFonts w:asciiTheme="minorHAnsi" w:hAnsiTheme="minorHAnsi" w:cstheme="minorHAnsi"/>
                          <w:sz w:val="22"/>
                          <w:szCs w:val="22"/>
                        </w:rPr>
                        <w:t xml:space="preserve"> </w:t>
                      </w:r>
                    </w:p>
                    <w:p w:rsidR="004C3B96" w:rsidRDefault="004C3B96"/>
                  </w:txbxContent>
                </v:textbox>
              </v:shape>
            </w:pict>
          </mc:Fallback>
        </mc:AlternateContent>
      </w:r>
      <w:r>
        <w:rPr>
          <w:rFonts w:ascii="Cambria" w:hAnsi="Cambria" w:cs="Times New Roman"/>
          <w:noProof/>
          <w:color w:val="000000" w:themeColor="text1"/>
          <w:sz w:val="24"/>
          <w:szCs w:val="24"/>
        </w:rPr>
        <w:drawing>
          <wp:anchor distT="0" distB="0" distL="114300" distR="114300" simplePos="0" relativeHeight="251661824" behindDoc="1" locked="0" layoutInCell="1" allowOverlap="1">
            <wp:simplePos x="0" y="0"/>
            <wp:positionH relativeFrom="column">
              <wp:posOffset>233680</wp:posOffset>
            </wp:positionH>
            <wp:positionV relativeFrom="paragraph">
              <wp:posOffset>200660</wp:posOffset>
            </wp:positionV>
            <wp:extent cx="988695" cy="1428750"/>
            <wp:effectExtent l="0" t="0" r="1905" b="0"/>
            <wp:wrapTight wrapText="bothSides">
              <wp:wrapPolygon edited="0">
                <wp:start x="0" y="0"/>
                <wp:lineTo x="0" y="21312"/>
                <wp:lineTo x="21225" y="21312"/>
                <wp:lineTo x="21225" y="0"/>
                <wp:lineTo x="0" y="0"/>
              </wp:wrapPolygon>
            </wp:wrapTight>
            <wp:docPr id="2" name="Picture 1" descr="kr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up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8695" cy="1428750"/>
                    </a:xfrm>
                    <a:prstGeom prst="rect">
                      <a:avLst/>
                    </a:prstGeom>
                  </pic:spPr>
                </pic:pic>
              </a:graphicData>
            </a:graphic>
            <wp14:sizeRelH relativeFrom="page">
              <wp14:pctWidth>0</wp14:pctWidth>
            </wp14:sizeRelH>
            <wp14:sizeRelV relativeFrom="page">
              <wp14:pctHeight>0</wp14:pctHeight>
            </wp14:sizeRelV>
          </wp:anchor>
        </w:drawing>
      </w:r>
    </w:p>
    <w:p w:rsidR="009B5DD4" w:rsidRDefault="009B5DD4" w:rsidP="009B5DD4">
      <w:pPr>
        <w:autoSpaceDE w:val="0"/>
        <w:autoSpaceDN w:val="0"/>
        <w:adjustRightInd w:val="0"/>
        <w:spacing w:after="80" w:line="221" w:lineRule="atLeast"/>
        <w:jc w:val="center"/>
        <w:rPr>
          <w:rFonts w:ascii="MiloSerifOT-Bold" w:hAnsi="MiloSerifOT-Bold" w:cs="MiloSerifOT-Bold"/>
          <w:b/>
          <w:bCs/>
          <w:color w:val="221E1F"/>
          <w:sz w:val="23"/>
          <w:szCs w:val="23"/>
        </w:rPr>
      </w:pPr>
    </w:p>
    <w:p w:rsidR="009B5DD4" w:rsidRDefault="009B5DD4" w:rsidP="009B5DD4">
      <w:pPr>
        <w:autoSpaceDE w:val="0"/>
        <w:autoSpaceDN w:val="0"/>
        <w:adjustRightInd w:val="0"/>
        <w:spacing w:after="80" w:line="221" w:lineRule="atLeast"/>
        <w:jc w:val="center"/>
        <w:rPr>
          <w:rFonts w:ascii="MiloSerifOT-Bold" w:hAnsi="MiloSerifOT-Bold" w:cs="MiloSerifOT-Bold"/>
          <w:b/>
          <w:bCs/>
          <w:color w:val="221E1F"/>
          <w:sz w:val="36"/>
          <w:szCs w:val="36"/>
        </w:rPr>
      </w:pPr>
    </w:p>
    <w:p w:rsidR="009B5DD4" w:rsidRDefault="009B5DD4" w:rsidP="009B5DD4">
      <w:pPr>
        <w:autoSpaceDE w:val="0"/>
        <w:autoSpaceDN w:val="0"/>
        <w:adjustRightInd w:val="0"/>
        <w:spacing w:after="80" w:line="221" w:lineRule="atLeast"/>
        <w:jc w:val="center"/>
        <w:rPr>
          <w:rFonts w:ascii="MiloSerifOT-Bold" w:hAnsi="MiloSerifOT-Bold" w:cs="MiloSerifOT-Bold"/>
          <w:b/>
          <w:bCs/>
          <w:color w:val="221E1F"/>
          <w:sz w:val="36"/>
          <w:szCs w:val="36"/>
        </w:rPr>
      </w:pPr>
    </w:p>
    <w:p w:rsidR="009B5DD4" w:rsidRDefault="009B5DD4" w:rsidP="009B5DD4">
      <w:pPr>
        <w:autoSpaceDE w:val="0"/>
        <w:autoSpaceDN w:val="0"/>
        <w:adjustRightInd w:val="0"/>
        <w:spacing w:after="80" w:line="221" w:lineRule="atLeast"/>
        <w:jc w:val="center"/>
        <w:rPr>
          <w:rFonts w:ascii="MiloSerifOT-Bold" w:hAnsi="MiloSerifOT-Bold" w:cs="MiloSerifOT-Bold"/>
          <w:b/>
          <w:bCs/>
          <w:color w:val="221E1F"/>
          <w:sz w:val="36"/>
          <w:szCs w:val="36"/>
        </w:rPr>
      </w:pPr>
    </w:p>
    <w:p w:rsidR="009B5DD4" w:rsidRDefault="009B5DD4" w:rsidP="009B5DD4">
      <w:pPr>
        <w:autoSpaceDE w:val="0"/>
        <w:autoSpaceDN w:val="0"/>
        <w:adjustRightInd w:val="0"/>
        <w:spacing w:after="80" w:line="221" w:lineRule="atLeast"/>
        <w:jc w:val="center"/>
        <w:rPr>
          <w:rFonts w:ascii="MiloSerifOT-Bold" w:hAnsi="MiloSerifOT-Bold" w:cs="MiloSerifOT-Bold"/>
          <w:b/>
          <w:bCs/>
          <w:color w:val="221E1F"/>
          <w:sz w:val="36"/>
          <w:szCs w:val="36"/>
        </w:rPr>
      </w:pPr>
      <w:r>
        <w:rPr>
          <w:rFonts w:ascii="MiloSerifOT-Bold" w:hAnsi="MiloSerifOT-Bold" w:cs="MiloSerifOT-Bold"/>
          <w:b/>
          <w:bCs/>
          <w:noProof/>
          <w:color w:val="221E1F"/>
          <w:sz w:val="36"/>
          <w:szCs w:val="36"/>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243205</wp:posOffset>
                </wp:positionV>
                <wp:extent cx="1643743" cy="272143"/>
                <wp:effectExtent l="0" t="0" r="0" b="0"/>
                <wp:wrapNone/>
                <wp:docPr id="3" name="Text Box 3"/>
                <wp:cNvGraphicFramePr/>
                <a:graphic xmlns:a="http://schemas.openxmlformats.org/drawingml/2006/main">
                  <a:graphicData uri="http://schemas.microsoft.com/office/word/2010/wordprocessingShape">
                    <wps:wsp>
                      <wps:cNvSpPr txBox="1"/>
                      <wps:spPr>
                        <a:xfrm>
                          <a:off x="0" y="0"/>
                          <a:ext cx="1643743" cy="272143"/>
                        </a:xfrm>
                        <a:prstGeom prst="rect">
                          <a:avLst/>
                        </a:prstGeom>
                        <a:noFill/>
                        <a:ln w="6350">
                          <a:noFill/>
                        </a:ln>
                      </wps:spPr>
                      <wps:txbx>
                        <w:txbxContent>
                          <w:p w:rsidR="009B5DD4" w:rsidRDefault="009B5DD4">
                            <w:r w:rsidRPr="009B5DD4">
                              <w:rPr>
                                <w:sz w:val="20"/>
                                <w:szCs w:val="20"/>
                              </w:rPr>
                              <w:t xml:space="preserve">Elizabeth </w:t>
                            </w:r>
                            <w:r>
                              <w:t xml:space="preserve">Krupinski, PhD </w:t>
                            </w:r>
                            <w:proofErr w:type="spellStart"/>
                            <w:r>
                              <w:t>PhD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0;margin-top:19.15pt;width:129.45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" filled="f" stroked="f" strokeweight=".5pt">
                <v:textbox>
                  <w:txbxContent>
                    <w:p w:rsidR="009B5DD4" w:rsidRDefault="009B5DD4">
                      <w:r w:rsidRPr="009B5DD4">
                        <w:rPr>
                          <w:sz w:val="20"/>
                          <w:szCs w:val="20"/>
                        </w:rPr>
                        <w:t xml:space="preserve">Elizabeth </w:t>
                      </w:r>
                      <w:proofErr w:type="spellStart"/>
                      <w:r>
                        <w:t>Krupinski</w:t>
                      </w:r>
                      <w:proofErr w:type="spellEnd"/>
                      <w:r>
                        <w:t xml:space="preserve">, PhD </w:t>
                      </w:r>
                      <w:proofErr w:type="spellStart"/>
                      <w:r>
                        <w:t>PhD</w:t>
                      </w:r>
                      <w:proofErr w:type="spellEnd"/>
                    </w:p>
                  </w:txbxContent>
                </v:textbox>
              </v:shape>
            </w:pict>
          </mc:Fallback>
        </mc:AlternateContent>
      </w:r>
    </w:p>
    <w:p w:rsidR="009B5DD4" w:rsidRDefault="009B5DD4" w:rsidP="009B5DD4">
      <w:pPr>
        <w:autoSpaceDE w:val="0"/>
        <w:autoSpaceDN w:val="0"/>
        <w:adjustRightInd w:val="0"/>
        <w:spacing w:after="80" w:line="221" w:lineRule="atLeast"/>
        <w:jc w:val="center"/>
        <w:rPr>
          <w:rFonts w:ascii="MiloSerifOT-Bold" w:hAnsi="MiloSerifOT-Bold" w:cs="MiloSerifOT-Bold"/>
          <w:b/>
          <w:bCs/>
          <w:color w:val="221E1F"/>
          <w:sz w:val="36"/>
          <w:szCs w:val="36"/>
        </w:rPr>
      </w:pPr>
    </w:p>
    <w:p w:rsidR="00D0603C" w:rsidRDefault="00D87A6B" w:rsidP="00D0603C">
      <w:pPr>
        <w:rPr>
          <w:color w:val="1F497D"/>
        </w:rPr>
      </w:pPr>
      <w:r>
        <w:rPr>
          <w:rFonts w:ascii="MiloSerifOT-Bold" w:hAnsi="MiloSerifOT-Bold" w:cs="MiloSerifOT-Bold"/>
          <w:b/>
          <w:bCs/>
          <w:color w:val="221E1F"/>
          <w:sz w:val="36"/>
          <w:szCs w:val="36"/>
        </w:rPr>
        <w:t>Register at</w:t>
      </w:r>
      <w:r w:rsidR="009B5DD4" w:rsidRPr="009B5DD4">
        <w:rPr>
          <w:rFonts w:ascii="MiloSerifOT-Bold" w:hAnsi="MiloSerifOT-Bold" w:cs="MiloSerifOT-Bold"/>
          <w:b/>
          <w:bCs/>
          <w:color w:val="221E1F"/>
          <w:sz w:val="36"/>
          <w:szCs w:val="36"/>
        </w:rPr>
        <w:t xml:space="preserve"> </w:t>
      </w:r>
      <w:hyperlink r:id="rId8" w:history="1">
        <w:r w:rsidR="00D0603C">
          <w:rPr>
            <w:rStyle w:val="Hyperlink"/>
          </w:rPr>
          <w:t>https://aztelemedicine.zoom.us/webinar/register/WN_Ckp1a7IcTKCIqjsF3QM_OQ</w:t>
        </w:r>
      </w:hyperlink>
    </w:p>
    <w:p w:rsidR="005666B7" w:rsidRPr="00D539F6" w:rsidRDefault="00F04331" w:rsidP="005666B7">
      <w:pPr>
        <w:pStyle w:val="Default"/>
        <w:rPr>
          <w:rFonts w:ascii="Cambria" w:hAnsi="Cambria" w:cs="Times New Roman"/>
        </w:rPr>
      </w:pPr>
      <w:r>
        <w:rPr>
          <w:rFonts w:ascii="Cambria" w:hAnsi="Cambria" w:cs="Times New Roman"/>
          <w:noProof/>
          <w:sz w:val="36"/>
          <w:szCs w:val="36"/>
        </w:rPr>
        <w:lastRenderedPageBreak/>
        <mc:AlternateContent>
          <mc:Choice Requires="wps">
            <w:drawing>
              <wp:anchor distT="0" distB="0" distL="114300" distR="114300" simplePos="0" relativeHeight="251661312" behindDoc="0" locked="0" layoutInCell="1" allowOverlap="1">
                <wp:simplePos x="0" y="0"/>
                <wp:positionH relativeFrom="column">
                  <wp:posOffset>516255</wp:posOffset>
                </wp:positionH>
                <wp:positionV relativeFrom="paragraph">
                  <wp:posOffset>43180</wp:posOffset>
                </wp:positionV>
                <wp:extent cx="5963285" cy="39370"/>
                <wp:effectExtent l="57150" t="38100" r="56515" b="939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63285" cy="3937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BCEDEFF"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3.4pt" to="510.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" strokecolor="#c00000" strokeweight="3pt">
                <v:shadow on="t" color="black" opacity="22937f" origin=",.5" offset="0,.63889mm"/>
                <o:lock v:ext="edit" shapetype="f"/>
              </v:line>
            </w:pict>
          </mc:Fallback>
        </mc:AlternateContent>
      </w:r>
      <w:r w:rsidR="005666B7" w:rsidRPr="00D539F6">
        <w:rPr>
          <w:rFonts w:ascii="Cambria" w:hAnsi="Cambria" w:cs="Times New Roman"/>
          <w:sz w:val="28"/>
          <w:szCs w:val="28"/>
        </w:rPr>
        <w:tab/>
      </w:r>
    </w:p>
    <w:p w:rsidR="009B5DD4" w:rsidRPr="009B5DD4" w:rsidRDefault="009B5DD4" w:rsidP="009B5DD4">
      <w:pPr>
        <w:autoSpaceDE w:val="0"/>
        <w:autoSpaceDN w:val="0"/>
        <w:adjustRightInd w:val="0"/>
        <w:spacing w:before="80" w:after="80" w:line="221" w:lineRule="atLeast"/>
        <w:jc w:val="center"/>
        <w:rPr>
          <w:rFonts w:ascii="MiloSerifOT-Bold" w:hAnsi="MiloSerifOT-Bold" w:cs="MiloSerifOT-Bold"/>
          <w:color w:val="221E1F"/>
          <w:sz w:val="23"/>
          <w:szCs w:val="23"/>
        </w:rPr>
      </w:pPr>
      <w:r w:rsidRPr="009B5DD4">
        <w:rPr>
          <w:rFonts w:ascii="MiloSerifOT-Bold" w:hAnsi="MiloSerifOT-Bold" w:cs="MiloSerifOT-Bold"/>
          <w:color w:val="000000"/>
          <w:sz w:val="24"/>
          <w:szCs w:val="24"/>
        </w:rPr>
        <w:t xml:space="preserve"> </w:t>
      </w:r>
      <w:r w:rsidRPr="009B5DD4">
        <w:rPr>
          <w:rFonts w:ascii="MiloSerifOT-Bold" w:hAnsi="MiloSerifOT-Bold" w:cs="MiloSerifOT-Bold"/>
          <w:b/>
          <w:bCs/>
          <w:color w:val="221E1F"/>
          <w:sz w:val="23"/>
          <w:szCs w:val="23"/>
        </w:rPr>
        <w:t xml:space="preserve">For more information contact </w:t>
      </w:r>
      <w:r>
        <w:rPr>
          <w:rFonts w:ascii="MiloSerifOT-Bold" w:hAnsi="MiloSerifOT-Bold" w:cs="MiloSerifOT-Bold"/>
          <w:b/>
          <w:bCs/>
          <w:color w:val="221E1F"/>
          <w:sz w:val="23"/>
          <w:szCs w:val="23"/>
        </w:rPr>
        <w:t>Kristine Erps</w:t>
      </w:r>
      <w:r w:rsidRPr="009B5DD4">
        <w:rPr>
          <w:rFonts w:ascii="MiloSerifOT-Bold" w:hAnsi="MiloSerifOT-Bold" w:cs="MiloSerifOT-Bold"/>
          <w:b/>
          <w:bCs/>
          <w:color w:val="221E1F"/>
          <w:sz w:val="23"/>
          <w:szCs w:val="23"/>
        </w:rPr>
        <w:t>:</w:t>
      </w:r>
      <w:r>
        <w:rPr>
          <w:rFonts w:ascii="MiloSerifOT-Bold" w:hAnsi="MiloSerifOT-Bold" w:cs="MiloSerifOT-Bold"/>
          <w:b/>
          <w:bCs/>
          <w:color w:val="221E1F"/>
          <w:sz w:val="23"/>
          <w:szCs w:val="23"/>
        </w:rPr>
        <w:t xml:space="preserve"> </w:t>
      </w:r>
      <w:hyperlink r:id="rId9" w:history="1">
        <w:r w:rsidRPr="006F2FED">
          <w:rPr>
            <w:rStyle w:val="Hyperlink"/>
            <w:rFonts w:ascii="MiloSerifOT-Bold" w:hAnsi="MiloSerifOT-Bold" w:cs="MiloSerifOT-Bold"/>
            <w:b/>
            <w:bCs/>
            <w:sz w:val="23"/>
            <w:szCs w:val="23"/>
          </w:rPr>
          <w:t>kerps@telemedicine.arizona.edu</w:t>
        </w:r>
      </w:hyperlink>
      <w:r>
        <w:rPr>
          <w:rFonts w:ascii="MiloSerifOT-Bold" w:hAnsi="MiloSerifOT-Bold" w:cs="MiloSerifOT-Bold"/>
          <w:b/>
          <w:bCs/>
          <w:color w:val="221E1F"/>
          <w:sz w:val="23"/>
          <w:szCs w:val="23"/>
        </w:rPr>
        <w:t xml:space="preserve"> </w:t>
      </w:r>
      <w:r w:rsidRPr="009B5DD4">
        <w:rPr>
          <w:rFonts w:ascii="MiloSerifOT-Bold" w:hAnsi="MiloSerifOT-Bold" w:cs="MiloSerifOT-Bold"/>
          <w:b/>
          <w:bCs/>
          <w:color w:val="221E1F"/>
          <w:sz w:val="23"/>
          <w:szCs w:val="23"/>
        </w:rPr>
        <w:t>• 520.626.</w:t>
      </w:r>
      <w:r>
        <w:rPr>
          <w:rFonts w:ascii="MiloSerifOT-Bold" w:hAnsi="MiloSerifOT-Bold" w:cs="MiloSerifOT-Bold"/>
          <w:b/>
          <w:bCs/>
          <w:color w:val="221E1F"/>
          <w:sz w:val="23"/>
          <w:szCs w:val="23"/>
        </w:rPr>
        <w:t>2493</w:t>
      </w:r>
    </w:p>
    <w:p w:rsidR="009B5DD4" w:rsidRDefault="009B5DD4" w:rsidP="009B5DD4">
      <w:pPr>
        <w:autoSpaceDE w:val="0"/>
        <w:autoSpaceDN w:val="0"/>
        <w:adjustRightInd w:val="0"/>
        <w:spacing w:after="80" w:line="221" w:lineRule="atLeast"/>
        <w:jc w:val="center"/>
        <w:rPr>
          <w:rFonts w:cstheme="minorHAnsi"/>
          <w:color w:val="221E1F"/>
          <w:sz w:val="20"/>
          <w:szCs w:val="20"/>
        </w:rPr>
      </w:pPr>
    </w:p>
    <w:p w:rsidR="005666B7" w:rsidRPr="009B5DD4" w:rsidRDefault="009B5DD4" w:rsidP="009B5DD4">
      <w:pPr>
        <w:autoSpaceDE w:val="0"/>
        <w:autoSpaceDN w:val="0"/>
        <w:adjustRightInd w:val="0"/>
        <w:spacing w:after="80" w:line="221" w:lineRule="atLeast"/>
        <w:jc w:val="center"/>
        <w:rPr>
          <w:rFonts w:cstheme="minorHAnsi"/>
          <w:color w:val="221E1F"/>
          <w:sz w:val="20"/>
          <w:szCs w:val="20"/>
        </w:rPr>
      </w:pPr>
      <w:r w:rsidRPr="009B5DD4">
        <w:rPr>
          <w:rFonts w:cstheme="minorHAnsi"/>
          <w:color w:val="221E1F"/>
          <w:sz w:val="20"/>
          <w:szCs w:val="20"/>
        </w:rPr>
        <w:t>This webinar is made possible through funding provided by Health Resources and Services Administration, Office for the Advancement of Telehealth (G22RH24749).  This information or content and conclusions are those of the author and should not be construed as the official position or policy of, nor should any endorsements be inferred by HRSA, DHHS or the U.S. Government.</w:t>
      </w:r>
    </w:p>
    <w:p w:rsidR="009B5DD4" w:rsidRPr="009B5DD4" w:rsidRDefault="009B5DD4" w:rsidP="009B5DD4">
      <w:pPr>
        <w:spacing w:after="0" w:line="240" w:lineRule="auto"/>
        <w:jc w:val="center"/>
        <w:rPr>
          <w:rFonts w:cstheme="minorHAnsi"/>
          <w:sz w:val="20"/>
          <w:szCs w:val="20"/>
        </w:rPr>
      </w:pPr>
      <w:r w:rsidRPr="009B5DD4">
        <w:rPr>
          <w:rFonts w:cstheme="minorHAnsi"/>
          <w:sz w:val="20"/>
          <w:szCs w:val="20"/>
        </w:rPr>
        <w:t>For questions about d</w:t>
      </w:r>
      <w:r w:rsidRPr="009B5DD4">
        <w:rPr>
          <w:rStyle w:val="Emphasis"/>
          <w:rFonts w:cstheme="minorHAnsi"/>
          <w:sz w:val="20"/>
          <w:szCs w:val="20"/>
        </w:rPr>
        <w:t xml:space="preserve">isability-related accommodations for this webinar, please visit </w:t>
      </w:r>
      <w:hyperlink r:id="rId10" w:history="1">
        <w:r w:rsidRPr="009B5DD4">
          <w:rPr>
            <w:rStyle w:val="Hyperlink"/>
            <w:rFonts w:cstheme="minorHAnsi"/>
            <w:sz w:val="20"/>
            <w:szCs w:val="20"/>
          </w:rPr>
          <w:t>http://telemedicine.arizona.edu/contact</w:t>
        </w:r>
      </w:hyperlink>
    </w:p>
    <w:sectPr w:rsidR="009B5DD4" w:rsidRPr="009B5DD4" w:rsidSect="00AB23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MiloSerifOT-Bold">
    <w:altName w:val="MiloSerifOT-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E07F2"/>
    <w:multiLevelType w:val="hybridMultilevel"/>
    <w:tmpl w:val="8A205E08"/>
    <w:lvl w:ilvl="0" w:tplc="EFA8B962">
      <w:numFmt w:val="bullet"/>
      <w:lvlText w:val="-"/>
      <w:lvlJc w:val="left"/>
      <w:pPr>
        <w:ind w:left="1080" w:hanging="360"/>
      </w:pPr>
      <w:rPr>
        <w:rFonts w:ascii="Cambria" w:eastAsiaTheme="minorEastAsia"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86"/>
    <w:rsid w:val="000111FB"/>
    <w:rsid w:val="00066A0C"/>
    <w:rsid w:val="0015748F"/>
    <w:rsid w:val="001D2E9C"/>
    <w:rsid w:val="002030C8"/>
    <w:rsid w:val="0022643D"/>
    <w:rsid w:val="00346462"/>
    <w:rsid w:val="00497B9B"/>
    <w:rsid w:val="004C3B96"/>
    <w:rsid w:val="00500CAC"/>
    <w:rsid w:val="005666B7"/>
    <w:rsid w:val="00570EF8"/>
    <w:rsid w:val="006311DC"/>
    <w:rsid w:val="00682D1C"/>
    <w:rsid w:val="007521EF"/>
    <w:rsid w:val="0076680B"/>
    <w:rsid w:val="007C30CC"/>
    <w:rsid w:val="008B4CA8"/>
    <w:rsid w:val="008D1FB0"/>
    <w:rsid w:val="00966741"/>
    <w:rsid w:val="00987145"/>
    <w:rsid w:val="009B5DD4"/>
    <w:rsid w:val="00A54E0B"/>
    <w:rsid w:val="00A61BA0"/>
    <w:rsid w:val="00AB2386"/>
    <w:rsid w:val="00AD71A1"/>
    <w:rsid w:val="00C42B30"/>
    <w:rsid w:val="00C82DF7"/>
    <w:rsid w:val="00CD216D"/>
    <w:rsid w:val="00D0603C"/>
    <w:rsid w:val="00D539F6"/>
    <w:rsid w:val="00D87A6B"/>
    <w:rsid w:val="00E455C2"/>
    <w:rsid w:val="00E5536D"/>
    <w:rsid w:val="00E84BBD"/>
    <w:rsid w:val="00EA484F"/>
    <w:rsid w:val="00EB733F"/>
    <w:rsid w:val="00F04331"/>
    <w:rsid w:val="00F139A0"/>
    <w:rsid w:val="00F26C64"/>
    <w:rsid w:val="00FD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1CB52-882E-44C6-B4E6-929443F3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B7"/>
    <w:rPr>
      <w:color w:val="0000FF" w:themeColor="hyperlink"/>
      <w:u w:val="single"/>
    </w:rPr>
  </w:style>
  <w:style w:type="paragraph" w:customStyle="1" w:styleId="Default">
    <w:name w:val="Default"/>
    <w:rsid w:val="005666B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55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6D"/>
    <w:rPr>
      <w:rFonts w:ascii="Tahoma" w:hAnsi="Tahoma" w:cs="Tahoma"/>
      <w:sz w:val="16"/>
      <w:szCs w:val="16"/>
    </w:rPr>
  </w:style>
  <w:style w:type="table" w:styleId="TableGrid">
    <w:name w:val="Table Grid"/>
    <w:basedOn w:val="TableNormal"/>
    <w:uiPriority w:val="59"/>
    <w:rsid w:val="0063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6311D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uiPriority w:val="34"/>
    <w:qFormat/>
    <w:rsid w:val="00497B9B"/>
    <w:pPr>
      <w:ind w:left="720"/>
      <w:contextualSpacing/>
    </w:pPr>
  </w:style>
  <w:style w:type="character" w:styleId="FollowedHyperlink">
    <w:name w:val="FollowedHyperlink"/>
    <w:basedOn w:val="DefaultParagraphFont"/>
    <w:uiPriority w:val="99"/>
    <w:semiHidden/>
    <w:unhideWhenUsed/>
    <w:rsid w:val="00C82DF7"/>
    <w:rPr>
      <w:color w:val="800080" w:themeColor="followedHyperlink"/>
      <w:u w:val="single"/>
    </w:rPr>
  </w:style>
  <w:style w:type="paragraph" w:styleId="NormalWeb">
    <w:name w:val="Normal (Web)"/>
    <w:basedOn w:val="Normal"/>
    <w:uiPriority w:val="99"/>
    <w:unhideWhenUsed/>
    <w:rsid w:val="007521EF"/>
    <w:pPr>
      <w:spacing w:before="100" w:beforeAutospacing="1" w:after="100" w:afterAutospacing="1" w:line="360" w:lineRule="atLeast"/>
      <w:jc w:val="both"/>
    </w:pPr>
    <w:rPr>
      <w:rFonts w:ascii="Times New Roman" w:eastAsiaTheme="minorHAnsi" w:hAnsi="Times New Roman" w:cs="Times New Roman"/>
      <w:sz w:val="24"/>
      <w:szCs w:val="24"/>
    </w:rPr>
  </w:style>
  <w:style w:type="character" w:styleId="Emphasis">
    <w:name w:val="Emphasis"/>
    <w:basedOn w:val="DefaultParagraphFont"/>
    <w:uiPriority w:val="20"/>
    <w:qFormat/>
    <w:rsid w:val="009B5D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9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ztelemedicine.zoom.us/webinar/register/WN_Ckp1a7IcTKCIqjsF3QM_OQ"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telemedicine.arizona.edu/contact" TargetMode="External"/><Relationship Id="rId4" Type="http://schemas.openxmlformats.org/officeDocument/2006/relationships/webSettings" Target="webSettings.xml"/><Relationship Id="rId9" Type="http://schemas.openxmlformats.org/officeDocument/2006/relationships/hyperlink" Target="mailto:kerps@telemedicine.ariz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Arizona Telemedicine Program</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 Krupinski, PhD</dc:creator>
  <cp:lastModifiedBy>Chris Martin</cp:lastModifiedBy>
  <cp:revision>2</cp:revision>
  <dcterms:created xsi:type="dcterms:W3CDTF">2018-04-11T22:21:00Z</dcterms:created>
  <dcterms:modified xsi:type="dcterms:W3CDTF">2018-04-11T22:21:00Z</dcterms:modified>
</cp:coreProperties>
</file>